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5958" w:rsidRPr="00FB3BCD" w:rsidRDefault="006F5958" w:rsidP="00FB3BCD">
      <w:pPr>
        <w:autoSpaceDE w:val="0"/>
        <w:autoSpaceDN w:val="0"/>
        <w:adjustRightInd w:val="0"/>
        <w:spacing w:after="0" w:line="286" w:lineRule="auto"/>
        <w:jc w:val="center"/>
        <w:rPr>
          <w:rFonts w:ascii="Verdana" w:hAnsi="Verdana" w:cs="Arial-BoldMT"/>
          <w:b/>
          <w:bCs/>
          <w:sz w:val="18"/>
          <w:szCs w:val="18"/>
        </w:rPr>
      </w:pPr>
      <w:r w:rsidRPr="00FB3BCD">
        <w:rPr>
          <w:rFonts w:ascii="Verdana" w:hAnsi="Verdana" w:cs="Arial-BoldMT"/>
          <w:b/>
          <w:bCs/>
          <w:sz w:val="18"/>
          <w:szCs w:val="18"/>
        </w:rPr>
        <w:t>Projet de délibération</w:t>
      </w:r>
    </w:p>
    <w:p w:rsidR="005E2A8A" w:rsidRPr="00FB3BCD" w:rsidRDefault="001B03F2" w:rsidP="00FB3BCD">
      <w:pPr>
        <w:autoSpaceDE w:val="0"/>
        <w:autoSpaceDN w:val="0"/>
        <w:adjustRightInd w:val="0"/>
        <w:spacing w:after="0" w:line="286" w:lineRule="auto"/>
        <w:jc w:val="center"/>
        <w:rPr>
          <w:rFonts w:ascii="Verdana" w:hAnsi="Verdana" w:cs="Arial-BoldMT"/>
          <w:b/>
          <w:bCs/>
          <w:sz w:val="18"/>
          <w:szCs w:val="18"/>
        </w:rPr>
      </w:pPr>
      <w:r w:rsidRPr="00FB3BCD">
        <w:rPr>
          <w:rFonts w:ascii="Verdana" w:hAnsi="Verdana" w:cs="Arial-BoldMT"/>
          <w:b/>
          <w:bCs/>
          <w:sz w:val="18"/>
          <w:szCs w:val="18"/>
        </w:rPr>
        <w:t xml:space="preserve">Adhésion au </w:t>
      </w:r>
      <w:r w:rsidR="005E2A8A" w:rsidRPr="00FB3BCD">
        <w:rPr>
          <w:rFonts w:ascii="Verdana" w:hAnsi="Verdana" w:cs="Arial-BoldMT"/>
          <w:b/>
          <w:bCs/>
          <w:sz w:val="18"/>
          <w:szCs w:val="18"/>
        </w:rPr>
        <w:t>service commun "gestion des espaces publics et naturels"</w:t>
      </w:r>
    </w:p>
    <w:p w:rsidR="001B03F2" w:rsidRPr="00FB3BCD" w:rsidRDefault="001B03F2" w:rsidP="00FB3BCD">
      <w:pPr>
        <w:autoSpaceDE w:val="0"/>
        <w:autoSpaceDN w:val="0"/>
        <w:adjustRightInd w:val="0"/>
        <w:spacing w:after="0" w:line="286" w:lineRule="auto"/>
        <w:jc w:val="both"/>
        <w:rPr>
          <w:rFonts w:ascii="Verdana" w:hAnsi="Verdana" w:cs="Arial-BoldMT"/>
          <w:b/>
          <w:bCs/>
          <w:sz w:val="18"/>
          <w:szCs w:val="18"/>
        </w:rPr>
      </w:pPr>
    </w:p>
    <w:p w:rsidR="002C4EF0" w:rsidRPr="00FB3BCD" w:rsidRDefault="002C4EF0" w:rsidP="002C4EF0">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La CALL et les communes ont opéré des aménagements à divers titre : Chaîne des Parcs, itinéraires de mobilité douce et tourisme de mémoire.</w:t>
      </w:r>
    </w:p>
    <w:p w:rsidR="002C4EF0" w:rsidRDefault="00735EB1" w:rsidP="002C4EF0">
      <w:pPr>
        <w:autoSpaceDE w:val="0"/>
        <w:autoSpaceDN w:val="0"/>
        <w:adjustRightInd w:val="0"/>
        <w:spacing w:after="0" w:line="286" w:lineRule="auto"/>
        <w:jc w:val="both"/>
        <w:rPr>
          <w:rFonts w:ascii="Verdana" w:hAnsi="Verdana"/>
          <w:noProof/>
          <w:sz w:val="18"/>
          <w:szCs w:val="18"/>
          <w:lang w:eastAsia="fr-FR"/>
        </w:rPr>
      </w:pPr>
      <w:r w:rsidRPr="001E3F64">
        <w:rPr>
          <w:rFonts w:ascii="Verdana" w:hAnsi="Verdana"/>
          <w:noProof/>
          <w:sz w:val="18"/>
          <w:szCs w:val="18"/>
          <w:lang w:eastAsia="fr-FR"/>
        </w:rPr>
        <w:t>Une gestion adaptée à l’échelle de ces projets est indispensable afin d’assurer la cohérence d’ensemble, la pérennité des aménagements et ainsi offrir aux habitants, aux futurs usagers des sites un cadre de vie de qualité, une biodiversité préservée et enrichie (Trame Verte et Bleue).</w:t>
      </w:r>
    </w:p>
    <w:p w:rsidR="00735EB1" w:rsidRDefault="00735EB1" w:rsidP="002C4EF0">
      <w:pPr>
        <w:autoSpaceDE w:val="0"/>
        <w:autoSpaceDN w:val="0"/>
        <w:adjustRightInd w:val="0"/>
        <w:spacing w:after="0" w:line="286" w:lineRule="auto"/>
        <w:jc w:val="both"/>
        <w:rPr>
          <w:rFonts w:ascii="Verdana" w:hAnsi="Verdana" w:cs="ArialMT"/>
          <w:sz w:val="18"/>
          <w:szCs w:val="18"/>
        </w:rPr>
      </w:pPr>
    </w:p>
    <w:p w:rsidR="00FB3BCD" w:rsidRDefault="002C4EF0" w:rsidP="00FB3BCD">
      <w:pPr>
        <w:autoSpaceDE w:val="0"/>
        <w:autoSpaceDN w:val="0"/>
        <w:adjustRightInd w:val="0"/>
        <w:spacing w:after="0" w:line="286" w:lineRule="auto"/>
        <w:jc w:val="both"/>
        <w:rPr>
          <w:rFonts w:ascii="Verdana" w:hAnsi="Verdana" w:cs="ArialMT"/>
          <w:sz w:val="18"/>
          <w:szCs w:val="18"/>
        </w:rPr>
      </w:pPr>
      <w:r>
        <w:rPr>
          <w:rFonts w:ascii="Verdana" w:hAnsi="Verdana" w:cs="ArialMT"/>
          <w:sz w:val="18"/>
          <w:szCs w:val="18"/>
        </w:rPr>
        <w:t>Dans ce cadre, l</w:t>
      </w:r>
      <w:r w:rsidR="00FB3BCD">
        <w:rPr>
          <w:rFonts w:ascii="Verdana" w:hAnsi="Verdana" w:cs="ArialMT"/>
          <w:sz w:val="18"/>
          <w:szCs w:val="18"/>
        </w:rPr>
        <w:t>a Communauté d’Agglomération a créé un service commun « gestion des espaces publics et naturels » par délibération du Conseil Communautaire du 22 juin 2023</w:t>
      </w:r>
      <w:r>
        <w:rPr>
          <w:rFonts w:ascii="Verdana" w:hAnsi="Verdana" w:cs="ArialMT"/>
          <w:sz w:val="18"/>
          <w:szCs w:val="18"/>
        </w:rPr>
        <w:t xml:space="preserve"> a</w:t>
      </w:r>
      <w:r w:rsidRPr="00FB3BCD">
        <w:rPr>
          <w:rFonts w:ascii="Verdana" w:hAnsi="Verdana" w:cs="ArialMT"/>
          <w:color w:val="000000"/>
          <w:sz w:val="18"/>
          <w:szCs w:val="18"/>
        </w:rPr>
        <w:t>fin de rassembler les moyens nécessaires à l’accompagnement de la réalisation de l’entretien des espaces identifiés</w:t>
      </w:r>
      <w:r>
        <w:rPr>
          <w:rFonts w:ascii="Verdana" w:hAnsi="Verdana" w:cs="ArialMT"/>
          <w:color w:val="000000"/>
          <w:sz w:val="18"/>
          <w:szCs w:val="18"/>
        </w:rPr>
        <w:t>.</w:t>
      </w:r>
      <w:r w:rsidRPr="00FB3BCD">
        <w:rPr>
          <w:rFonts w:ascii="Verdana" w:hAnsi="Verdana" w:cs="ArialMT"/>
          <w:color w:val="000000"/>
          <w:sz w:val="18"/>
          <w:szCs w:val="18"/>
        </w:rPr>
        <w:t xml:space="preserve"> </w:t>
      </w:r>
    </w:p>
    <w:p w:rsidR="00992A81" w:rsidRPr="00FB3BCD" w:rsidRDefault="00992A81" w:rsidP="002C4EF0">
      <w:pPr>
        <w:autoSpaceDE w:val="0"/>
        <w:autoSpaceDN w:val="0"/>
        <w:adjustRightInd w:val="0"/>
        <w:spacing w:after="0" w:line="286" w:lineRule="auto"/>
        <w:jc w:val="both"/>
        <w:rPr>
          <w:rFonts w:ascii="Verdana" w:hAnsi="Verdana" w:cs="ArialMT"/>
          <w:color w:val="000000"/>
          <w:sz w:val="18"/>
          <w:szCs w:val="18"/>
        </w:rPr>
      </w:pPr>
    </w:p>
    <w:p w:rsidR="00992A81" w:rsidRDefault="00992A81" w:rsidP="00992A81">
      <w:pPr>
        <w:autoSpaceDE w:val="0"/>
        <w:autoSpaceDN w:val="0"/>
        <w:adjustRightInd w:val="0"/>
        <w:spacing w:after="0" w:line="286" w:lineRule="auto"/>
        <w:jc w:val="both"/>
        <w:rPr>
          <w:rFonts w:ascii="Verdana" w:hAnsi="Verdana" w:cs="ArialMT"/>
          <w:color w:val="000000"/>
          <w:sz w:val="18"/>
          <w:szCs w:val="18"/>
        </w:rPr>
      </w:pPr>
      <w:r w:rsidRPr="00FB3BCD">
        <w:rPr>
          <w:rFonts w:ascii="Verdana" w:hAnsi="Verdana" w:cs="ArialMT"/>
          <w:color w:val="000000"/>
          <w:sz w:val="18"/>
          <w:szCs w:val="18"/>
        </w:rPr>
        <w:t xml:space="preserve">Aussi le Code Général des Collectivités Territoriales et notamment son article L5211- 4-2 dispose qu’en dehors des compétences transférées, il est possible à un établissement public de coopération intercommunale (EPCI) à fiscalité propre et une ou plusieurs de ses communes membres, de se doter de services communs chargés de l'exercice de missions fonctionnelles ou opérationnelles. </w:t>
      </w:r>
    </w:p>
    <w:p w:rsidR="00992A81" w:rsidRDefault="00992A81" w:rsidP="00992A81">
      <w:pPr>
        <w:autoSpaceDE w:val="0"/>
        <w:autoSpaceDN w:val="0"/>
        <w:adjustRightInd w:val="0"/>
        <w:spacing w:after="0" w:line="286" w:lineRule="auto"/>
        <w:jc w:val="both"/>
        <w:rPr>
          <w:rFonts w:ascii="Verdana" w:hAnsi="Verdana" w:cs="ArialMT"/>
          <w:color w:val="000000"/>
          <w:sz w:val="18"/>
          <w:szCs w:val="18"/>
        </w:rPr>
      </w:pPr>
    </w:p>
    <w:p w:rsidR="00992A81" w:rsidRDefault="00992A81" w:rsidP="00992A81">
      <w:pPr>
        <w:autoSpaceDE w:val="0"/>
        <w:autoSpaceDN w:val="0"/>
        <w:adjustRightInd w:val="0"/>
        <w:spacing w:after="0" w:line="286" w:lineRule="auto"/>
        <w:jc w:val="both"/>
        <w:rPr>
          <w:rFonts w:ascii="Verdana" w:hAnsi="Verdana" w:cs="ArialMT"/>
          <w:color w:val="000000"/>
          <w:sz w:val="18"/>
          <w:szCs w:val="18"/>
        </w:rPr>
      </w:pPr>
      <w:r>
        <w:rPr>
          <w:rFonts w:ascii="Verdana" w:hAnsi="Verdana" w:cs="ArialMT"/>
          <w:color w:val="000000"/>
          <w:sz w:val="18"/>
          <w:szCs w:val="18"/>
        </w:rPr>
        <w:t xml:space="preserve">Ce service commun </w:t>
      </w:r>
      <w:r w:rsidRPr="00FB3BCD">
        <w:rPr>
          <w:rFonts w:ascii="Verdana" w:hAnsi="Verdana" w:cs="ArialMT"/>
          <w:color w:val="000000"/>
          <w:sz w:val="18"/>
          <w:szCs w:val="18"/>
        </w:rPr>
        <w:t>accompagnera les communes sur le plan technique, administratif et financier dans la stratégie de gestion à mettre en œuvre</w:t>
      </w:r>
      <w:r>
        <w:rPr>
          <w:rFonts w:ascii="Verdana" w:hAnsi="Verdana" w:cs="ArialMT"/>
          <w:color w:val="000000"/>
          <w:sz w:val="18"/>
          <w:szCs w:val="18"/>
        </w:rPr>
        <w:t>.</w:t>
      </w:r>
    </w:p>
    <w:p w:rsidR="002C4EF0" w:rsidRDefault="002C4EF0" w:rsidP="002C4EF0">
      <w:pPr>
        <w:autoSpaceDE w:val="0"/>
        <w:autoSpaceDN w:val="0"/>
        <w:adjustRightInd w:val="0"/>
        <w:spacing w:after="0" w:line="286" w:lineRule="auto"/>
        <w:jc w:val="both"/>
        <w:rPr>
          <w:rFonts w:ascii="Verdana" w:hAnsi="Verdana" w:cs="ArialMT"/>
          <w:color w:val="000000"/>
          <w:sz w:val="18"/>
          <w:szCs w:val="18"/>
        </w:rPr>
      </w:pPr>
    </w:p>
    <w:p w:rsidR="000F23EE" w:rsidRPr="000F23EE" w:rsidRDefault="002C4EF0" w:rsidP="00992A81">
      <w:pPr>
        <w:autoSpaceDE w:val="0"/>
        <w:autoSpaceDN w:val="0"/>
        <w:adjustRightInd w:val="0"/>
        <w:spacing w:after="0" w:line="286" w:lineRule="auto"/>
        <w:jc w:val="both"/>
        <w:rPr>
          <w:rFonts w:ascii="Verdana" w:eastAsia="Helvetica" w:hAnsi="Verdana" w:cs="Helvetica"/>
          <w:noProof/>
          <w:sz w:val="18"/>
          <w:szCs w:val="18"/>
          <w:lang w:eastAsia="fr-FR"/>
        </w:rPr>
      </w:pPr>
      <w:r w:rsidRPr="00FB3BCD">
        <w:rPr>
          <w:rFonts w:ascii="Verdana" w:hAnsi="Verdana" w:cs="ArialMT"/>
          <w:color w:val="000000"/>
          <w:sz w:val="18"/>
          <w:szCs w:val="18"/>
        </w:rPr>
        <w:t>Une convention-cadre</w:t>
      </w:r>
      <w:r w:rsidR="00992A81">
        <w:rPr>
          <w:rFonts w:ascii="Verdana" w:hAnsi="Verdana" w:cs="ArialMT"/>
          <w:color w:val="000000"/>
          <w:sz w:val="18"/>
          <w:szCs w:val="18"/>
        </w:rPr>
        <w:t>,</w:t>
      </w:r>
      <w:r w:rsidRPr="00FB3BCD">
        <w:rPr>
          <w:rFonts w:ascii="Verdana" w:hAnsi="Verdana" w:cs="ArialMT"/>
          <w:color w:val="000000"/>
          <w:sz w:val="18"/>
          <w:szCs w:val="18"/>
        </w:rPr>
        <w:t xml:space="preserve"> </w:t>
      </w:r>
      <w:r w:rsidR="00992A81">
        <w:rPr>
          <w:rFonts w:ascii="Verdana" w:hAnsi="Verdana" w:cs="ArialMT"/>
          <w:color w:val="000000"/>
          <w:sz w:val="18"/>
          <w:szCs w:val="18"/>
        </w:rPr>
        <w:t xml:space="preserve">jointe à la présente délibération, </w:t>
      </w:r>
      <w:r w:rsidRPr="00FB3BCD">
        <w:rPr>
          <w:rFonts w:ascii="Verdana" w:hAnsi="Verdana" w:cs="ArialMT"/>
          <w:color w:val="000000"/>
          <w:sz w:val="18"/>
          <w:szCs w:val="18"/>
        </w:rPr>
        <w:t>précise le champ d’application, les modalités d’organisation matérielles et financières, les responsabilités et les modalités d’intervention de ce service.</w:t>
      </w:r>
      <w:r w:rsidR="00992A81">
        <w:rPr>
          <w:rFonts w:ascii="Verdana" w:hAnsi="Verdana" w:cs="ArialMT"/>
          <w:color w:val="000000"/>
          <w:sz w:val="18"/>
          <w:szCs w:val="18"/>
        </w:rPr>
        <w:t xml:space="preserve"> Ce</w:t>
      </w:r>
      <w:r w:rsidR="00735EB1">
        <w:rPr>
          <w:rFonts w:ascii="Verdana" w:hAnsi="Verdana" w:cs="ArialMT"/>
          <w:color w:val="000000"/>
          <w:sz w:val="18"/>
          <w:szCs w:val="18"/>
        </w:rPr>
        <w:t>tte</w:t>
      </w:r>
      <w:r w:rsidR="00992A81">
        <w:rPr>
          <w:rFonts w:ascii="Verdana" w:hAnsi="Verdana" w:cs="ArialMT"/>
          <w:color w:val="000000"/>
          <w:sz w:val="18"/>
          <w:szCs w:val="18"/>
        </w:rPr>
        <w:t xml:space="preserve"> derni</w:t>
      </w:r>
      <w:r w:rsidR="00735EB1">
        <w:rPr>
          <w:rFonts w:ascii="Verdana" w:hAnsi="Verdana" w:cs="ArialMT"/>
          <w:color w:val="000000"/>
          <w:sz w:val="18"/>
          <w:szCs w:val="18"/>
        </w:rPr>
        <w:t>ère</w:t>
      </w:r>
      <w:r w:rsidR="00992A81">
        <w:rPr>
          <w:rFonts w:ascii="Verdana" w:hAnsi="Verdana" w:cs="ArialMT"/>
          <w:color w:val="000000"/>
          <w:sz w:val="18"/>
          <w:szCs w:val="18"/>
        </w:rPr>
        <w:t xml:space="preserve"> </w:t>
      </w:r>
      <w:r w:rsidR="000F23EE">
        <w:rPr>
          <w:rFonts w:ascii="Verdana" w:hAnsi="Verdana" w:cs="ArialMT"/>
          <w:sz w:val="18"/>
          <w:szCs w:val="18"/>
        </w:rPr>
        <w:t xml:space="preserve">porte sur le périmètre </w:t>
      </w:r>
      <w:r w:rsidR="00735EB1">
        <w:rPr>
          <w:rFonts w:ascii="Verdana" w:hAnsi="Verdana" w:cs="ArialMT"/>
          <w:sz w:val="18"/>
          <w:szCs w:val="18"/>
        </w:rPr>
        <w:t>composé d</w:t>
      </w:r>
      <w:r w:rsidR="000F23EE">
        <w:rPr>
          <w:rFonts w:ascii="Verdana" w:eastAsia="Helvetica" w:hAnsi="Verdana" w:cs="Helvetica"/>
          <w:noProof/>
          <w:sz w:val="18"/>
          <w:szCs w:val="18"/>
          <w:lang w:eastAsia="fr-FR"/>
        </w:rPr>
        <w:t xml:space="preserve">es </w:t>
      </w:r>
      <w:r w:rsidR="000F23EE" w:rsidRPr="000F23EE">
        <w:rPr>
          <w:rFonts w:ascii="Verdana" w:eastAsia="Helvetica" w:hAnsi="Verdana" w:cs="Helvetica"/>
          <w:noProof/>
          <w:sz w:val="18"/>
          <w:szCs w:val="18"/>
          <w:lang w:eastAsia="fr-FR"/>
        </w:rPr>
        <w:t xml:space="preserve">Parcs des Berges de la Souchez et Centralité, </w:t>
      </w:r>
      <w:r w:rsidR="00735EB1">
        <w:rPr>
          <w:rFonts w:ascii="Verdana" w:eastAsia="Helvetica" w:hAnsi="Verdana" w:cs="Helvetica"/>
          <w:noProof/>
          <w:sz w:val="18"/>
          <w:szCs w:val="18"/>
          <w:lang w:eastAsia="fr-FR"/>
        </w:rPr>
        <w:t xml:space="preserve">de </w:t>
      </w:r>
      <w:r w:rsidR="000F23EE" w:rsidRPr="000F23EE">
        <w:rPr>
          <w:rFonts w:ascii="Verdana" w:eastAsia="Helvetica" w:hAnsi="Verdana" w:cs="Helvetica"/>
          <w:noProof/>
          <w:sz w:val="18"/>
          <w:szCs w:val="18"/>
          <w:lang w:eastAsia="fr-FR"/>
        </w:rPr>
        <w:t xml:space="preserve">l’EuroVelo n°5 et </w:t>
      </w:r>
      <w:r w:rsidR="00735EB1">
        <w:rPr>
          <w:rFonts w:ascii="Verdana" w:eastAsia="Helvetica" w:hAnsi="Verdana" w:cs="Helvetica"/>
          <w:noProof/>
          <w:sz w:val="18"/>
          <w:szCs w:val="18"/>
          <w:lang w:eastAsia="fr-FR"/>
        </w:rPr>
        <w:t>du</w:t>
      </w:r>
      <w:r w:rsidR="000F23EE" w:rsidRPr="000F23EE">
        <w:rPr>
          <w:rFonts w:ascii="Verdana" w:eastAsia="Helvetica" w:hAnsi="Verdana" w:cs="Helvetica"/>
          <w:noProof/>
          <w:sz w:val="18"/>
          <w:szCs w:val="18"/>
          <w:lang w:eastAsia="fr-FR"/>
        </w:rPr>
        <w:t xml:space="preserve"> Parcours des Rescapés couvrant </w:t>
      </w:r>
      <w:r w:rsidR="000F23EE">
        <w:rPr>
          <w:rFonts w:ascii="Verdana" w:eastAsia="Helvetica" w:hAnsi="Verdana" w:cs="Helvetica"/>
          <w:noProof/>
          <w:sz w:val="18"/>
          <w:szCs w:val="18"/>
          <w:lang w:eastAsia="fr-FR"/>
        </w:rPr>
        <w:t xml:space="preserve">ainsi </w:t>
      </w:r>
      <w:r w:rsidR="000F23EE" w:rsidRPr="000F23EE">
        <w:rPr>
          <w:rFonts w:ascii="Verdana" w:eastAsia="Helvetica" w:hAnsi="Verdana" w:cs="Helvetica"/>
          <w:noProof/>
          <w:sz w:val="18"/>
          <w:szCs w:val="18"/>
          <w:lang w:eastAsia="fr-FR"/>
        </w:rPr>
        <w:t>20 communes</w:t>
      </w:r>
      <w:r>
        <w:rPr>
          <w:rFonts w:ascii="Verdana" w:eastAsia="Helvetica" w:hAnsi="Verdana" w:cs="Helvetica"/>
          <w:noProof/>
          <w:sz w:val="18"/>
          <w:szCs w:val="18"/>
          <w:lang w:eastAsia="fr-FR"/>
        </w:rPr>
        <w:t> :</w:t>
      </w:r>
      <w:r w:rsidRPr="002C4EF0">
        <w:rPr>
          <w:rFonts w:ascii="Verdana" w:hAnsi="Verdana" w:cs="ArialMT"/>
          <w:color w:val="000000"/>
          <w:sz w:val="18"/>
          <w:szCs w:val="18"/>
        </w:rPr>
        <w:t xml:space="preserve"> </w:t>
      </w:r>
      <w:r w:rsidRPr="00FB3BCD">
        <w:rPr>
          <w:rFonts w:ascii="Verdana" w:hAnsi="Verdana" w:cs="ArialMT"/>
          <w:color w:val="000000"/>
          <w:sz w:val="18"/>
          <w:szCs w:val="18"/>
        </w:rPr>
        <w:t xml:space="preserve">Loison-sous-Lens, Noyelles-sous-Lens, Harnes, Lens, Avion, Loos-en-Gohelle, Méricourt, Billy-Montigny, Servins, Bouvigny-Boyeffles, </w:t>
      </w:r>
      <w:proofErr w:type="spellStart"/>
      <w:r w:rsidRPr="00FB3BCD">
        <w:rPr>
          <w:rFonts w:ascii="Verdana" w:hAnsi="Verdana" w:cs="ArialMT"/>
          <w:color w:val="000000"/>
          <w:sz w:val="18"/>
          <w:szCs w:val="18"/>
        </w:rPr>
        <w:t>Ablain</w:t>
      </w:r>
      <w:proofErr w:type="spellEnd"/>
      <w:r w:rsidRPr="00FB3BCD">
        <w:rPr>
          <w:rFonts w:ascii="Verdana" w:hAnsi="Verdana" w:cs="ArialMT"/>
          <w:color w:val="000000"/>
          <w:sz w:val="18"/>
          <w:szCs w:val="18"/>
        </w:rPr>
        <w:t>-st-Nazaire, Aix-Noulette,</w:t>
      </w:r>
      <w:r>
        <w:rPr>
          <w:rFonts w:ascii="Verdana" w:hAnsi="Verdana" w:cs="ArialMT"/>
          <w:color w:val="000000"/>
          <w:sz w:val="18"/>
          <w:szCs w:val="18"/>
        </w:rPr>
        <w:t xml:space="preserve"> </w:t>
      </w:r>
      <w:r w:rsidRPr="00FB3BCD">
        <w:rPr>
          <w:rFonts w:ascii="Verdana" w:hAnsi="Verdana" w:cs="ArialMT"/>
          <w:color w:val="000000"/>
          <w:sz w:val="18"/>
          <w:szCs w:val="18"/>
        </w:rPr>
        <w:t xml:space="preserve">Souchez, </w:t>
      </w:r>
      <w:proofErr w:type="spellStart"/>
      <w:r w:rsidRPr="00FB3BCD">
        <w:rPr>
          <w:rFonts w:ascii="Verdana" w:hAnsi="Verdana" w:cs="ArialMT"/>
          <w:color w:val="000000"/>
          <w:sz w:val="18"/>
          <w:szCs w:val="18"/>
        </w:rPr>
        <w:t>Angres</w:t>
      </w:r>
      <w:proofErr w:type="spellEnd"/>
      <w:r w:rsidRPr="00FB3BCD">
        <w:rPr>
          <w:rFonts w:ascii="Verdana" w:hAnsi="Verdana" w:cs="ArialMT"/>
          <w:color w:val="000000"/>
          <w:sz w:val="18"/>
          <w:szCs w:val="18"/>
        </w:rPr>
        <w:t>, Liévin, Eleu-dit-Leauwette, Vendin-le-Vieil, Pont-à-Vendin, Meurchin, Wingles.</w:t>
      </w:r>
    </w:p>
    <w:p w:rsidR="000F23EE" w:rsidRDefault="000F23EE" w:rsidP="00FB3BCD">
      <w:pPr>
        <w:autoSpaceDE w:val="0"/>
        <w:autoSpaceDN w:val="0"/>
        <w:adjustRightInd w:val="0"/>
        <w:spacing w:after="0" w:line="286" w:lineRule="auto"/>
        <w:jc w:val="both"/>
        <w:rPr>
          <w:rFonts w:ascii="Verdana" w:hAnsi="Verdana" w:cs="ArialMT"/>
          <w:sz w:val="18"/>
          <w:szCs w:val="18"/>
        </w:rPr>
      </w:pPr>
    </w:p>
    <w:p w:rsidR="005E2A8A" w:rsidRDefault="00992A81" w:rsidP="00FB3BCD">
      <w:pPr>
        <w:autoSpaceDE w:val="0"/>
        <w:autoSpaceDN w:val="0"/>
        <w:adjustRightInd w:val="0"/>
        <w:spacing w:after="0" w:line="286" w:lineRule="auto"/>
        <w:jc w:val="both"/>
        <w:rPr>
          <w:rFonts w:ascii="Verdana" w:hAnsi="Verdana" w:cs="ArialMT"/>
          <w:sz w:val="18"/>
          <w:szCs w:val="18"/>
        </w:rPr>
      </w:pPr>
      <w:r>
        <w:rPr>
          <w:rFonts w:ascii="Verdana" w:hAnsi="Verdana" w:cs="ArialMT"/>
          <w:sz w:val="18"/>
          <w:szCs w:val="18"/>
        </w:rPr>
        <w:t>Elle</w:t>
      </w:r>
      <w:r w:rsidR="005E2A8A" w:rsidRPr="00FB3BCD">
        <w:rPr>
          <w:rFonts w:ascii="Verdana" w:hAnsi="Verdana" w:cs="ArialMT"/>
          <w:sz w:val="18"/>
          <w:szCs w:val="18"/>
        </w:rPr>
        <w:t xml:space="preserve"> indique expressément les agents et missions dévolues au service ainsi que le cadre</w:t>
      </w:r>
      <w:r>
        <w:rPr>
          <w:rFonts w:ascii="Verdana" w:hAnsi="Verdana" w:cs="ArialMT"/>
          <w:sz w:val="18"/>
          <w:szCs w:val="18"/>
        </w:rPr>
        <w:t xml:space="preserve"> </w:t>
      </w:r>
      <w:r w:rsidR="005E2A8A" w:rsidRPr="00FB3BCD">
        <w:rPr>
          <w:rFonts w:ascii="Verdana" w:hAnsi="Verdana" w:cs="ArialMT"/>
          <w:sz w:val="18"/>
          <w:szCs w:val="18"/>
        </w:rPr>
        <w:t>de son intervention. Dans une logique de solidarité intercommunale et de rationalisation des moyens mis</w:t>
      </w:r>
      <w:r w:rsidR="00263FC6">
        <w:rPr>
          <w:rFonts w:ascii="Verdana" w:hAnsi="Verdana" w:cs="ArialMT"/>
          <w:sz w:val="18"/>
          <w:szCs w:val="18"/>
        </w:rPr>
        <w:t xml:space="preserve"> </w:t>
      </w:r>
      <w:r w:rsidR="005E2A8A" w:rsidRPr="00FB3BCD">
        <w:rPr>
          <w:rFonts w:ascii="Verdana" w:hAnsi="Verdana" w:cs="ArialMT"/>
          <w:sz w:val="18"/>
          <w:szCs w:val="18"/>
        </w:rPr>
        <w:t xml:space="preserve">en </w:t>
      </w:r>
      <w:r w:rsidR="00263FC6" w:rsidRPr="00FB3BCD">
        <w:rPr>
          <w:rFonts w:ascii="Verdana" w:hAnsi="Verdana" w:cs="ArialMT"/>
          <w:sz w:val="18"/>
          <w:szCs w:val="18"/>
        </w:rPr>
        <w:t>œuvre</w:t>
      </w:r>
      <w:r w:rsidR="005E2A8A" w:rsidRPr="00FB3BCD">
        <w:rPr>
          <w:rFonts w:ascii="Verdana" w:hAnsi="Verdana" w:cs="ArialMT"/>
          <w:sz w:val="18"/>
          <w:szCs w:val="18"/>
        </w:rPr>
        <w:t xml:space="preserve"> pour l’accomplissement des missions des collectivités, l’adhésion au service commun </w:t>
      </w:r>
      <w:r w:rsidR="009C5104">
        <w:rPr>
          <w:rFonts w:ascii="Verdana" w:hAnsi="Verdana" w:cs="ArialMT"/>
          <w:sz w:val="18"/>
          <w:szCs w:val="18"/>
        </w:rPr>
        <w:t>est</w:t>
      </w:r>
      <w:r w:rsidR="00263FC6">
        <w:rPr>
          <w:rFonts w:ascii="Verdana" w:hAnsi="Verdana" w:cs="ArialMT"/>
          <w:sz w:val="18"/>
          <w:szCs w:val="18"/>
        </w:rPr>
        <w:t xml:space="preserve"> </w:t>
      </w:r>
      <w:r w:rsidR="005E2A8A" w:rsidRPr="00FB3BCD">
        <w:rPr>
          <w:rFonts w:ascii="Verdana" w:hAnsi="Verdana" w:cs="ArialMT"/>
          <w:sz w:val="18"/>
          <w:szCs w:val="18"/>
        </w:rPr>
        <w:t>établie en instaurant un droit d’entrée annuel.</w:t>
      </w:r>
    </w:p>
    <w:p w:rsidR="00201141" w:rsidRPr="00201141" w:rsidRDefault="00201141" w:rsidP="00201141">
      <w:pPr>
        <w:widowControl w:val="0"/>
        <w:autoSpaceDE w:val="0"/>
        <w:autoSpaceDN w:val="0"/>
        <w:spacing w:beforeLines="64" w:before="153" w:after="0" w:line="286" w:lineRule="auto"/>
        <w:ind w:right="-157"/>
        <w:jc w:val="both"/>
        <w:rPr>
          <w:rFonts w:ascii="Verdana" w:eastAsia="Helvetica" w:hAnsi="Verdana" w:cs="ArialMT"/>
          <w:sz w:val="18"/>
          <w:szCs w:val="18"/>
        </w:rPr>
      </w:pPr>
      <w:r w:rsidRPr="00201141">
        <w:rPr>
          <w:rFonts w:ascii="Verdana" w:eastAsia="Helvetica" w:hAnsi="Verdana" w:cs="ArialMT"/>
          <w:sz w:val="18"/>
          <w:szCs w:val="18"/>
        </w:rPr>
        <w:t>Elle produira ses effets à compter de sa signature par chacune des parties.</w:t>
      </w:r>
    </w:p>
    <w:p w:rsidR="00201141" w:rsidRPr="00FB3BCD" w:rsidRDefault="00201141" w:rsidP="00FB3BCD">
      <w:pPr>
        <w:autoSpaceDE w:val="0"/>
        <w:autoSpaceDN w:val="0"/>
        <w:adjustRightInd w:val="0"/>
        <w:spacing w:after="0" w:line="286" w:lineRule="auto"/>
        <w:jc w:val="both"/>
        <w:rPr>
          <w:rFonts w:ascii="Verdana" w:hAnsi="Verdana" w:cs="ArialMT"/>
          <w:sz w:val="18"/>
          <w:szCs w:val="18"/>
        </w:rPr>
      </w:pPr>
    </w:p>
    <w:p w:rsidR="005E2A8A"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Cette adhésion permettra de bénéficier de l’accompagnement de la Communauté d'Agglomération</w:t>
      </w:r>
      <w:r w:rsidR="00992A81">
        <w:rPr>
          <w:rFonts w:ascii="Verdana" w:hAnsi="Verdana" w:cs="ArialMT"/>
          <w:sz w:val="18"/>
          <w:szCs w:val="18"/>
        </w:rPr>
        <w:t xml:space="preserve"> </w:t>
      </w:r>
      <w:r w:rsidRPr="00FB3BCD">
        <w:rPr>
          <w:rFonts w:ascii="Verdana" w:hAnsi="Verdana" w:cs="ArialMT"/>
          <w:sz w:val="18"/>
          <w:szCs w:val="18"/>
        </w:rPr>
        <w:t>de Lens-Liévin dans la coordination et le suivi de la gestion des espaces, l’élaboration de plans de gestion</w:t>
      </w:r>
      <w:r w:rsidR="00263FC6">
        <w:rPr>
          <w:rFonts w:ascii="Verdana" w:hAnsi="Verdana" w:cs="ArialMT"/>
          <w:sz w:val="18"/>
          <w:szCs w:val="18"/>
        </w:rPr>
        <w:t xml:space="preserve"> </w:t>
      </w:r>
      <w:r w:rsidRPr="00FB3BCD">
        <w:rPr>
          <w:rFonts w:ascii="Verdana" w:hAnsi="Verdana" w:cs="ArialMT"/>
          <w:sz w:val="18"/>
          <w:szCs w:val="18"/>
        </w:rPr>
        <w:t>et la recherche de financements.</w:t>
      </w:r>
    </w:p>
    <w:p w:rsidR="00992A81" w:rsidRDefault="00992A81" w:rsidP="00FB3BCD">
      <w:pPr>
        <w:autoSpaceDE w:val="0"/>
        <w:autoSpaceDN w:val="0"/>
        <w:adjustRightInd w:val="0"/>
        <w:spacing w:after="0" w:line="286" w:lineRule="auto"/>
        <w:jc w:val="both"/>
        <w:rPr>
          <w:rFonts w:ascii="Verdana" w:hAnsi="Verdana" w:cs="ArialMT"/>
          <w:sz w:val="18"/>
          <w:szCs w:val="18"/>
        </w:rPr>
      </w:pP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Le coût d’adhésion annuel de la Communauté d'Agglomération de Lens-Liévin et des 20</w:t>
      </w:r>
      <w:r w:rsidR="00263FC6">
        <w:rPr>
          <w:rFonts w:ascii="Verdana" w:hAnsi="Verdana" w:cs="ArialMT"/>
          <w:sz w:val="18"/>
          <w:szCs w:val="18"/>
        </w:rPr>
        <w:t xml:space="preserve"> </w:t>
      </w:r>
      <w:r w:rsidRPr="00FB3BCD">
        <w:rPr>
          <w:rFonts w:ascii="Verdana" w:hAnsi="Verdana" w:cs="ArialMT"/>
          <w:sz w:val="18"/>
          <w:szCs w:val="18"/>
        </w:rPr>
        <w:t>communes est calculé sur la base du coût du coordinateur affecté au service commun (50 000 €) :</w:t>
      </w:r>
    </w:p>
    <w:p w:rsidR="005E2A8A" w:rsidRPr="004D796A" w:rsidRDefault="005E2A8A" w:rsidP="004D796A">
      <w:pPr>
        <w:pStyle w:val="Paragraphedeliste"/>
        <w:numPr>
          <w:ilvl w:val="0"/>
          <w:numId w:val="1"/>
        </w:numPr>
        <w:autoSpaceDE w:val="0"/>
        <w:autoSpaceDN w:val="0"/>
        <w:adjustRightInd w:val="0"/>
        <w:spacing w:after="0" w:line="286" w:lineRule="auto"/>
        <w:jc w:val="both"/>
        <w:rPr>
          <w:rFonts w:ascii="Verdana" w:hAnsi="Verdana" w:cs="ArialMT"/>
          <w:sz w:val="18"/>
          <w:szCs w:val="18"/>
        </w:rPr>
      </w:pPr>
      <w:proofErr w:type="gramStart"/>
      <w:r w:rsidRPr="004D796A">
        <w:rPr>
          <w:rFonts w:ascii="Verdana" w:hAnsi="Verdana" w:cs="ArialMT"/>
          <w:sz w:val="18"/>
          <w:szCs w:val="18"/>
        </w:rPr>
        <w:t>à</w:t>
      </w:r>
      <w:proofErr w:type="gramEnd"/>
      <w:r w:rsidRPr="004D796A">
        <w:rPr>
          <w:rFonts w:ascii="Verdana" w:hAnsi="Verdana" w:cs="ArialMT"/>
          <w:sz w:val="18"/>
          <w:szCs w:val="18"/>
        </w:rPr>
        <w:t xml:space="preserve"> hauteur de 35 % (soit 17 500 €) pour la Communauté d'Agglomération de Lens-Liévin ;</w:t>
      </w:r>
    </w:p>
    <w:p w:rsidR="005E2A8A" w:rsidRPr="004D796A" w:rsidRDefault="005E2A8A" w:rsidP="004D796A">
      <w:pPr>
        <w:pStyle w:val="Paragraphedeliste"/>
        <w:numPr>
          <w:ilvl w:val="0"/>
          <w:numId w:val="1"/>
        </w:numPr>
        <w:autoSpaceDE w:val="0"/>
        <w:autoSpaceDN w:val="0"/>
        <w:adjustRightInd w:val="0"/>
        <w:spacing w:after="0" w:line="286" w:lineRule="auto"/>
        <w:jc w:val="both"/>
        <w:rPr>
          <w:rFonts w:ascii="Verdana" w:hAnsi="Verdana" w:cs="ArialMT"/>
          <w:sz w:val="18"/>
          <w:szCs w:val="18"/>
        </w:rPr>
      </w:pPr>
      <w:proofErr w:type="gramStart"/>
      <w:r w:rsidRPr="004D796A">
        <w:rPr>
          <w:rFonts w:ascii="Verdana" w:hAnsi="Verdana" w:cs="ArialMT"/>
          <w:sz w:val="18"/>
          <w:szCs w:val="18"/>
        </w:rPr>
        <w:t>à</w:t>
      </w:r>
      <w:proofErr w:type="gramEnd"/>
      <w:r w:rsidRPr="004D796A">
        <w:rPr>
          <w:rFonts w:ascii="Verdana" w:hAnsi="Verdana" w:cs="ArialMT"/>
          <w:sz w:val="18"/>
          <w:szCs w:val="18"/>
        </w:rPr>
        <w:t xml:space="preserve"> hauteur de 65 % (soit 32 500 €) pour les 20 communes, ramené pour chaque commune au</w:t>
      </w:r>
      <w:r w:rsidR="00263FC6" w:rsidRPr="004D796A">
        <w:rPr>
          <w:rFonts w:ascii="Verdana" w:hAnsi="Verdana" w:cs="ArialMT"/>
          <w:sz w:val="18"/>
          <w:szCs w:val="18"/>
        </w:rPr>
        <w:t xml:space="preserve"> </w:t>
      </w:r>
      <w:r w:rsidRPr="004D796A">
        <w:rPr>
          <w:rFonts w:ascii="Verdana" w:hAnsi="Verdana" w:cs="ArialMT"/>
          <w:sz w:val="18"/>
          <w:szCs w:val="18"/>
        </w:rPr>
        <w:t>prorata de la surface connue qui sera gérée.</w:t>
      </w:r>
    </w:p>
    <w:p w:rsidR="00263FC6" w:rsidRPr="00FB3BCD" w:rsidRDefault="00263FC6" w:rsidP="00FB3BCD">
      <w:pPr>
        <w:autoSpaceDE w:val="0"/>
        <w:autoSpaceDN w:val="0"/>
        <w:adjustRightInd w:val="0"/>
        <w:spacing w:after="0" w:line="286" w:lineRule="auto"/>
        <w:jc w:val="both"/>
        <w:rPr>
          <w:rFonts w:ascii="Verdana" w:hAnsi="Verdana" w:cs="ArialMT"/>
          <w:sz w:val="18"/>
          <w:szCs w:val="18"/>
        </w:rPr>
      </w:pP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La surface totale à gérer connue représente 162,42 ha.</w:t>
      </w:r>
    </w:p>
    <w:p w:rsidR="005E2A8A" w:rsidRPr="00FB3BCD" w:rsidRDefault="00263FC6" w:rsidP="00FB3BCD">
      <w:pPr>
        <w:autoSpaceDE w:val="0"/>
        <w:autoSpaceDN w:val="0"/>
        <w:adjustRightInd w:val="0"/>
        <w:spacing w:after="0" w:line="286" w:lineRule="auto"/>
        <w:jc w:val="both"/>
        <w:rPr>
          <w:rFonts w:ascii="Verdana" w:hAnsi="Verdana"/>
          <w:sz w:val="18"/>
          <w:szCs w:val="18"/>
        </w:rPr>
      </w:pPr>
      <w:r>
        <w:rPr>
          <w:rFonts w:ascii="Verdana" w:hAnsi="Verdana"/>
          <w:sz w:val="18"/>
          <w:szCs w:val="18"/>
        </w:rPr>
        <w:t xml:space="preserve">Les espaces concernés sur la commune représentent une surface de </w:t>
      </w:r>
      <w:r w:rsidRPr="00263FC6">
        <w:rPr>
          <w:rFonts w:ascii="Verdana" w:hAnsi="Verdana"/>
          <w:sz w:val="18"/>
          <w:szCs w:val="18"/>
          <w:highlight w:val="yellow"/>
        </w:rPr>
        <w:t>…………</w:t>
      </w:r>
      <w:proofErr w:type="gramStart"/>
      <w:r w:rsidRPr="00263FC6">
        <w:rPr>
          <w:rFonts w:ascii="Verdana" w:hAnsi="Verdana"/>
          <w:sz w:val="18"/>
          <w:szCs w:val="18"/>
          <w:highlight w:val="yellow"/>
        </w:rPr>
        <w:t>…….</w:t>
      </w:r>
      <w:proofErr w:type="gramEnd"/>
      <w:r w:rsidRPr="00263FC6">
        <w:rPr>
          <w:rFonts w:ascii="Verdana" w:hAnsi="Verdana"/>
          <w:sz w:val="18"/>
          <w:szCs w:val="18"/>
          <w:highlight w:val="yellow"/>
        </w:rPr>
        <w:t>.</w:t>
      </w:r>
      <w:r>
        <w:rPr>
          <w:rFonts w:ascii="Verdana" w:hAnsi="Verdana"/>
          <w:sz w:val="18"/>
          <w:szCs w:val="18"/>
        </w:rPr>
        <w:t xml:space="preserve"> </w:t>
      </w:r>
      <w:proofErr w:type="gramStart"/>
      <w:r>
        <w:rPr>
          <w:rFonts w:ascii="Verdana" w:hAnsi="Verdana"/>
          <w:sz w:val="18"/>
          <w:szCs w:val="18"/>
        </w:rPr>
        <w:t>m</w:t>
      </w:r>
      <w:proofErr w:type="gramEnd"/>
      <w:r w:rsidRPr="00263FC6">
        <w:rPr>
          <w:rFonts w:ascii="Verdana" w:hAnsi="Verdana"/>
          <w:sz w:val="18"/>
          <w:szCs w:val="18"/>
          <w:vertAlign w:val="superscript"/>
        </w:rPr>
        <w:t>2</w:t>
      </w:r>
      <w:r>
        <w:rPr>
          <w:rFonts w:ascii="Verdana" w:hAnsi="Verdana"/>
          <w:sz w:val="18"/>
          <w:szCs w:val="18"/>
        </w:rPr>
        <w:t>.</w:t>
      </w:r>
    </w:p>
    <w:p w:rsidR="005E2A8A" w:rsidRPr="00FB3BCD" w:rsidRDefault="005E2A8A" w:rsidP="00FB3BCD">
      <w:pPr>
        <w:autoSpaceDE w:val="0"/>
        <w:autoSpaceDN w:val="0"/>
        <w:adjustRightInd w:val="0"/>
        <w:spacing w:after="0" w:line="286" w:lineRule="auto"/>
        <w:jc w:val="both"/>
        <w:rPr>
          <w:rFonts w:ascii="Verdana" w:hAnsi="Verdana"/>
          <w:sz w:val="18"/>
          <w:szCs w:val="18"/>
          <w:highlight w:val="yellow"/>
        </w:rPr>
      </w:pPr>
      <w:r w:rsidRPr="00FB3BCD">
        <w:rPr>
          <w:rFonts w:ascii="Verdana" w:hAnsi="Verdana"/>
          <w:sz w:val="18"/>
          <w:szCs w:val="18"/>
        </w:rPr>
        <w:t xml:space="preserve">Le coût d’adhésion pour la commune s’élève </w:t>
      </w:r>
      <w:r w:rsidR="00263FC6">
        <w:rPr>
          <w:rFonts w:ascii="Verdana" w:hAnsi="Verdana"/>
          <w:sz w:val="18"/>
          <w:szCs w:val="18"/>
        </w:rPr>
        <w:t xml:space="preserve">donc </w:t>
      </w:r>
      <w:r w:rsidRPr="00FB3BCD">
        <w:rPr>
          <w:rFonts w:ascii="Verdana" w:hAnsi="Verdana"/>
          <w:sz w:val="18"/>
          <w:szCs w:val="18"/>
        </w:rPr>
        <w:t xml:space="preserve">à </w:t>
      </w:r>
      <w:r w:rsidRPr="00FB3BCD">
        <w:rPr>
          <w:rFonts w:ascii="Verdana" w:hAnsi="Verdana"/>
          <w:sz w:val="18"/>
          <w:szCs w:val="18"/>
          <w:highlight w:val="yellow"/>
        </w:rPr>
        <w:t>……………… €.</w:t>
      </w:r>
    </w:p>
    <w:p w:rsidR="005E2A8A" w:rsidRPr="00FB3BCD" w:rsidRDefault="005E2A8A" w:rsidP="00FB3BCD">
      <w:pPr>
        <w:autoSpaceDE w:val="0"/>
        <w:autoSpaceDN w:val="0"/>
        <w:adjustRightInd w:val="0"/>
        <w:spacing w:after="0" w:line="286" w:lineRule="auto"/>
        <w:jc w:val="both"/>
        <w:rPr>
          <w:rFonts w:ascii="Verdana" w:hAnsi="Verdana"/>
          <w:sz w:val="18"/>
          <w:szCs w:val="18"/>
        </w:rPr>
      </w:pPr>
    </w:p>
    <w:p w:rsidR="0062166F" w:rsidRDefault="0062166F" w:rsidP="00FB3BCD">
      <w:pPr>
        <w:autoSpaceDE w:val="0"/>
        <w:autoSpaceDN w:val="0"/>
        <w:adjustRightInd w:val="0"/>
        <w:spacing w:after="0" w:line="286" w:lineRule="auto"/>
        <w:jc w:val="both"/>
        <w:rPr>
          <w:rFonts w:ascii="Verdana" w:hAnsi="Verdana" w:cs="ArialMT"/>
          <w:sz w:val="18"/>
          <w:szCs w:val="18"/>
          <w:u w:val="single"/>
        </w:rPr>
      </w:pPr>
    </w:p>
    <w:p w:rsidR="005E2A8A" w:rsidRPr="00992A81" w:rsidRDefault="005E2A8A" w:rsidP="00FB3BCD">
      <w:pPr>
        <w:autoSpaceDE w:val="0"/>
        <w:autoSpaceDN w:val="0"/>
        <w:adjustRightInd w:val="0"/>
        <w:spacing w:after="0" w:line="286" w:lineRule="auto"/>
        <w:jc w:val="both"/>
        <w:rPr>
          <w:rFonts w:ascii="Verdana" w:hAnsi="Verdana" w:cs="ArialMT"/>
          <w:sz w:val="18"/>
          <w:szCs w:val="18"/>
          <w:u w:val="single"/>
        </w:rPr>
      </w:pPr>
      <w:r w:rsidRPr="00992A81">
        <w:rPr>
          <w:rFonts w:ascii="Verdana" w:hAnsi="Verdana" w:cs="ArialMT"/>
          <w:sz w:val="18"/>
          <w:szCs w:val="18"/>
          <w:u w:val="single"/>
        </w:rPr>
        <w:t>Prestations sur le patrimoine arboré</w:t>
      </w:r>
    </w:p>
    <w:p w:rsidR="005E2A8A"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 xml:space="preserve">Les prestations relatives au patrimoine arboré, qui seront réalisées par l’équipe des deux arboristes grimpeurs recrutés au sein du service commun, seront refacturées aux communes adhérentes au </w:t>
      </w:r>
      <w:r w:rsidRPr="00FB3BCD">
        <w:rPr>
          <w:rFonts w:ascii="Verdana" w:hAnsi="Verdana" w:cs="ArialMT"/>
          <w:sz w:val="18"/>
          <w:szCs w:val="18"/>
        </w:rPr>
        <w:lastRenderedPageBreak/>
        <w:t>service commun. Un bordereau de prix unitaire a été établi pour chacune de ces prestations (annexe 2</w:t>
      </w:r>
      <w:r w:rsidR="00992A81">
        <w:rPr>
          <w:rFonts w:ascii="Verdana" w:hAnsi="Verdana" w:cs="ArialMT"/>
          <w:sz w:val="18"/>
          <w:szCs w:val="18"/>
        </w:rPr>
        <w:t xml:space="preserve"> de la convention-cadre</w:t>
      </w:r>
      <w:r w:rsidRPr="00FB3BCD">
        <w:rPr>
          <w:rFonts w:ascii="Verdana" w:hAnsi="Verdana" w:cs="ArialMT"/>
          <w:sz w:val="18"/>
          <w:szCs w:val="18"/>
        </w:rPr>
        <w:t>).</w:t>
      </w:r>
    </w:p>
    <w:p w:rsidR="0074653E" w:rsidRPr="00FB3BCD" w:rsidRDefault="0074653E" w:rsidP="00FB3BCD">
      <w:pPr>
        <w:autoSpaceDE w:val="0"/>
        <w:autoSpaceDN w:val="0"/>
        <w:adjustRightInd w:val="0"/>
        <w:spacing w:after="0" w:line="286" w:lineRule="auto"/>
        <w:jc w:val="both"/>
        <w:rPr>
          <w:rFonts w:ascii="Verdana" w:hAnsi="Verdana" w:cs="ArialMT"/>
          <w:sz w:val="18"/>
          <w:szCs w:val="18"/>
        </w:rPr>
      </w:pPr>
    </w:p>
    <w:p w:rsidR="005E2A8A"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La CALL portera intégralement certains coûts de fonctionnement spécifiques de ce service (hébergement, équipements informatiques et téléphoniques, le matériel ainsi que le coût dédié à l’ingénierie de la Communauté d'Agglomération de Lens-Liévin nécessaire au lancement de la démarche).</w:t>
      </w:r>
    </w:p>
    <w:p w:rsidR="0074653E" w:rsidRPr="00FB3BCD" w:rsidRDefault="0074653E" w:rsidP="00FB3BCD">
      <w:pPr>
        <w:autoSpaceDE w:val="0"/>
        <w:autoSpaceDN w:val="0"/>
        <w:adjustRightInd w:val="0"/>
        <w:spacing w:after="0" w:line="286" w:lineRule="auto"/>
        <w:jc w:val="both"/>
        <w:rPr>
          <w:rFonts w:ascii="Verdana" w:hAnsi="Verdana" w:cs="ArialMT"/>
          <w:sz w:val="18"/>
          <w:szCs w:val="18"/>
        </w:rPr>
      </w:pPr>
    </w:p>
    <w:p w:rsidR="005E2A8A"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Un comité de suivi, présidé par le Président de la Communauté d’agglomération de Lens-Liévin ou son représentant – le Vice-Président de la CALL en charge de la Mutualisation, sera constitué. Il rassemble le Vice-Président en charge de la Transition Durable, membre de droit, ainsi qu’un représentant élu, de chaque commune concernée.</w:t>
      </w:r>
    </w:p>
    <w:p w:rsidR="0074653E" w:rsidRPr="00FB3BCD" w:rsidRDefault="0074653E" w:rsidP="00FB3BCD">
      <w:pPr>
        <w:autoSpaceDE w:val="0"/>
        <w:autoSpaceDN w:val="0"/>
        <w:adjustRightInd w:val="0"/>
        <w:spacing w:after="0" w:line="286" w:lineRule="auto"/>
        <w:jc w:val="both"/>
        <w:rPr>
          <w:rFonts w:ascii="Verdana" w:hAnsi="Verdana" w:cs="ArialMT"/>
          <w:sz w:val="18"/>
          <w:szCs w:val="18"/>
        </w:rPr>
      </w:pP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Ce comité aura notamment pour attribution :</w:t>
      </w:r>
    </w:p>
    <w:p w:rsidR="005E2A8A" w:rsidRPr="0074653E" w:rsidRDefault="005E2A8A" w:rsidP="0074653E">
      <w:pPr>
        <w:pStyle w:val="Paragraphedeliste"/>
        <w:numPr>
          <w:ilvl w:val="0"/>
          <w:numId w:val="3"/>
        </w:numPr>
        <w:autoSpaceDE w:val="0"/>
        <w:autoSpaceDN w:val="0"/>
        <w:adjustRightInd w:val="0"/>
        <w:spacing w:after="0" w:line="286" w:lineRule="auto"/>
        <w:jc w:val="both"/>
        <w:rPr>
          <w:rFonts w:ascii="Verdana" w:hAnsi="Verdana" w:cs="ArialMT"/>
          <w:sz w:val="18"/>
          <w:szCs w:val="18"/>
        </w:rPr>
      </w:pPr>
      <w:proofErr w:type="gramStart"/>
      <w:r w:rsidRPr="0074653E">
        <w:rPr>
          <w:rFonts w:ascii="Verdana" w:hAnsi="Verdana" w:cs="ArialMT"/>
          <w:sz w:val="18"/>
          <w:szCs w:val="18"/>
        </w:rPr>
        <w:t>la</w:t>
      </w:r>
      <w:proofErr w:type="gramEnd"/>
      <w:r w:rsidRPr="0074653E">
        <w:rPr>
          <w:rFonts w:ascii="Verdana" w:hAnsi="Verdana" w:cs="ArialMT"/>
          <w:sz w:val="18"/>
          <w:szCs w:val="18"/>
        </w:rPr>
        <w:t xml:space="preserve"> discussion et la validation du bilan annuel de la mise en </w:t>
      </w:r>
      <w:r w:rsidR="0074653E" w:rsidRPr="0074653E">
        <w:rPr>
          <w:rFonts w:ascii="Verdana" w:hAnsi="Verdana" w:cs="ArialMT"/>
          <w:sz w:val="18"/>
          <w:szCs w:val="18"/>
        </w:rPr>
        <w:t>œuvre</w:t>
      </w:r>
      <w:r w:rsidRPr="0074653E">
        <w:rPr>
          <w:rFonts w:ascii="Verdana" w:hAnsi="Verdana" w:cs="ArialMT"/>
          <w:sz w:val="18"/>
          <w:szCs w:val="18"/>
        </w:rPr>
        <w:t xml:space="preserve"> de la convention ;</w:t>
      </w:r>
    </w:p>
    <w:p w:rsidR="005E2A8A" w:rsidRPr="0074653E" w:rsidRDefault="005E2A8A" w:rsidP="0074653E">
      <w:pPr>
        <w:pStyle w:val="Paragraphedeliste"/>
        <w:numPr>
          <w:ilvl w:val="0"/>
          <w:numId w:val="3"/>
        </w:numPr>
        <w:autoSpaceDE w:val="0"/>
        <w:autoSpaceDN w:val="0"/>
        <w:adjustRightInd w:val="0"/>
        <w:spacing w:after="0" w:line="286" w:lineRule="auto"/>
        <w:jc w:val="both"/>
        <w:rPr>
          <w:rFonts w:ascii="Verdana" w:hAnsi="Verdana" w:cs="ArialMT"/>
          <w:sz w:val="18"/>
          <w:szCs w:val="18"/>
        </w:rPr>
      </w:pPr>
      <w:proofErr w:type="gramStart"/>
      <w:r w:rsidRPr="0074653E">
        <w:rPr>
          <w:rFonts w:ascii="Verdana" w:hAnsi="Verdana" w:cs="ArialMT"/>
          <w:sz w:val="18"/>
          <w:szCs w:val="18"/>
        </w:rPr>
        <w:t>l’examen</w:t>
      </w:r>
      <w:proofErr w:type="gramEnd"/>
      <w:r w:rsidR="0074653E">
        <w:rPr>
          <w:rFonts w:ascii="Verdana" w:hAnsi="Verdana" w:cs="ArialMT"/>
          <w:sz w:val="18"/>
          <w:szCs w:val="18"/>
        </w:rPr>
        <w:t xml:space="preserve"> </w:t>
      </w:r>
      <w:r w:rsidRPr="0074653E">
        <w:rPr>
          <w:rFonts w:ascii="Verdana" w:hAnsi="Verdana" w:cs="ArialMT"/>
          <w:sz w:val="18"/>
          <w:szCs w:val="18"/>
        </w:rPr>
        <w:t>des conditions financières de la convention ;</w:t>
      </w:r>
    </w:p>
    <w:p w:rsidR="005E2A8A" w:rsidRPr="0074653E" w:rsidRDefault="005E2A8A" w:rsidP="0074653E">
      <w:pPr>
        <w:pStyle w:val="Paragraphedeliste"/>
        <w:numPr>
          <w:ilvl w:val="0"/>
          <w:numId w:val="3"/>
        </w:numPr>
        <w:autoSpaceDE w:val="0"/>
        <w:autoSpaceDN w:val="0"/>
        <w:adjustRightInd w:val="0"/>
        <w:spacing w:after="0" w:line="286" w:lineRule="auto"/>
        <w:jc w:val="both"/>
        <w:rPr>
          <w:rFonts w:ascii="Verdana" w:hAnsi="Verdana" w:cs="ArialMT"/>
          <w:sz w:val="18"/>
          <w:szCs w:val="18"/>
        </w:rPr>
      </w:pPr>
      <w:proofErr w:type="gramStart"/>
      <w:r w:rsidRPr="0074653E">
        <w:rPr>
          <w:rFonts w:ascii="Verdana" w:hAnsi="Verdana" w:cs="ArialMT"/>
          <w:sz w:val="18"/>
          <w:szCs w:val="18"/>
        </w:rPr>
        <w:t>le</w:t>
      </w:r>
      <w:proofErr w:type="gramEnd"/>
      <w:r w:rsidR="0074653E">
        <w:rPr>
          <w:rFonts w:ascii="Verdana" w:hAnsi="Verdana" w:cs="ArialMT"/>
          <w:sz w:val="18"/>
          <w:szCs w:val="18"/>
        </w:rPr>
        <w:t xml:space="preserve"> </w:t>
      </w:r>
      <w:r w:rsidRPr="0074653E">
        <w:rPr>
          <w:rFonts w:ascii="Verdana" w:hAnsi="Verdana" w:cs="ArialMT"/>
          <w:sz w:val="18"/>
          <w:szCs w:val="18"/>
        </w:rPr>
        <w:t>suivi et l’évolution du fonctionnement du service commun ;</w:t>
      </w:r>
    </w:p>
    <w:p w:rsidR="005E2A8A" w:rsidRPr="0074653E" w:rsidRDefault="005E2A8A" w:rsidP="00FB3BCD">
      <w:pPr>
        <w:pStyle w:val="Paragraphedeliste"/>
        <w:numPr>
          <w:ilvl w:val="0"/>
          <w:numId w:val="3"/>
        </w:numPr>
        <w:autoSpaceDE w:val="0"/>
        <w:autoSpaceDN w:val="0"/>
        <w:adjustRightInd w:val="0"/>
        <w:spacing w:after="0" w:line="286" w:lineRule="auto"/>
        <w:jc w:val="both"/>
        <w:rPr>
          <w:rFonts w:ascii="Verdana" w:hAnsi="Verdana" w:cs="ArialMT"/>
          <w:sz w:val="18"/>
          <w:szCs w:val="18"/>
        </w:rPr>
      </w:pPr>
      <w:proofErr w:type="gramStart"/>
      <w:r w:rsidRPr="0074653E">
        <w:rPr>
          <w:rFonts w:ascii="Verdana" w:hAnsi="Verdana" w:cs="ArialMT"/>
          <w:sz w:val="18"/>
          <w:szCs w:val="18"/>
        </w:rPr>
        <w:t>d’être</w:t>
      </w:r>
      <w:proofErr w:type="gramEnd"/>
      <w:r w:rsidRPr="0074653E">
        <w:rPr>
          <w:rFonts w:ascii="Verdana" w:hAnsi="Verdana" w:cs="ArialMT"/>
          <w:sz w:val="18"/>
          <w:szCs w:val="18"/>
        </w:rPr>
        <w:t xml:space="preserve"> force de proposition pour améliorer le fonctionnement et orienter les missions du</w:t>
      </w:r>
      <w:r w:rsidR="0074653E" w:rsidRPr="0074653E">
        <w:rPr>
          <w:rFonts w:ascii="Verdana" w:hAnsi="Verdana" w:cs="ArialMT"/>
          <w:sz w:val="18"/>
          <w:szCs w:val="18"/>
        </w:rPr>
        <w:t xml:space="preserve"> </w:t>
      </w:r>
      <w:r w:rsidRPr="0074653E">
        <w:rPr>
          <w:rFonts w:ascii="Verdana" w:hAnsi="Verdana" w:cs="ArialMT"/>
          <w:sz w:val="18"/>
          <w:szCs w:val="18"/>
        </w:rPr>
        <w:t>service commun.</w:t>
      </w: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Vu l’article L5211-4-2 du Code Général des Collectivités Territoriales concernant la création des services communs non liés à une compétence transférée,</w:t>
      </w: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 xml:space="preserve">Vu l’avis favorable du Comité Social Technique du </w:t>
      </w:r>
      <w:r w:rsidR="0074653E" w:rsidRPr="0074653E">
        <w:rPr>
          <w:rFonts w:ascii="Verdana" w:hAnsi="Verdana" w:cs="ArialMT"/>
          <w:sz w:val="18"/>
          <w:szCs w:val="18"/>
          <w:highlight w:val="yellow"/>
        </w:rPr>
        <w:t>…………………</w:t>
      </w:r>
      <w:r w:rsidR="0074653E">
        <w:rPr>
          <w:rFonts w:ascii="Verdana" w:hAnsi="Verdana" w:cs="ArialMT"/>
          <w:sz w:val="18"/>
          <w:szCs w:val="18"/>
        </w:rPr>
        <w:t xml:space="preserve"> </w:t>
      </w:r>
      <w:r w:rsidRPr="00FB3BCD">
        <w:rPr>
          <w:rFonts w:ascii="Verdana" w:hAnsi="Verdana" w:cs="ArialMT"/>
          <w:sz w:val="18"/>
          <w:szCs w:val="18"/>
        </w:rPr>
        <w:t>2023,</w:t>
      </w: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Afin d’enclencher une réelle dynamique du territoire autour d’opérations de gestion des espaces aménagés au titre de la Chaîne des Parcs, mobilité douce et tourisme de Mémoire :</w:t>
      </w: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MT"/>
          <w:sz w:val="18"/>
          <w:szCs w:val="18"/>
        </w:rPr>
        <w:t>Le Conseil, après avoir délibéré, à l'unanimité</w:t>
      </w: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BoldMT"/>
          <w:b/>
          <w:bCs/>
          <w:sz w:val="18"/>
          <w:szCs w:val="18"/>
        </w:rPr>
        <w:t xml:space="preserve">Approuve </w:t>
      </w:r>
      <w:r w:rsidRPr="00FB3BCD">
        <w:rPr>
          <w:rFonts w:ascii="Verdana" w:hAnsi="Verdana" w:cs="ArialMT"/>
          <w:sz w:val="18"/>
          <w:szCs w:val="18"/>
        </w:rPr>
        <w:t>l</w:t>
      </w:r>
      <w:r w:rsidR="00992A81">
        <w:rPr>
          <w:rFonts w:ascii="Verdana" w:hAnsi="Verdana" w:cs="ArialMT"/>
          <w:sz w:val="18"/>
          <w:szCs w:val="18"/>
        </w:rPr>
        <w:t>’adhésion de la commune au service commun</w:t>
      </w:r>
      <w:r w:rsidRPr="00FB3BCD">
        <w:rPr>
          <w:rFonts w:ascii="Verdana" w:hAnsi="Verdana" w:cs="ArialMT"/>
          <w:sz w:val="18"/>
          <w:szCs w:val="18"/>
        </w:rPr>
        <w:t xml:space="preserve"> mutualisé pour une durée de quatre ans à compter d</w:t>
      </w:r>
      <w:r w:rsidR="009C5104">
        <w:rPr>
          <w:rFonts w:ascii="Verdana" w:hAnsi="Verdana" w:cs="ArialMT"/>
          <w:sz w:val="18"/>
          <w:szCs w:val="18"/>
        </w:rPr>
        <w:t>e la signature de la convention-cadre par l’ensemble des parties</w:t>
      </w:r>
      <w:r w:rsidRPr="00FB3BCD">
        <w:rPr>
          <w:rFonts w:ascii="Verdana" w:hAnsi="Verdana" w:cs="ArialMT"/>
          <w:sz w:val="18"/>
          <w:szCs w:val="18"/>
        </w:rPr>
        <w:t>, renouvelable par reconduction expresse annuelle, conformément aux dispositions de l’article L. 5211-4-2 du CGCT ;</w:t>
      </w: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BoldMT"/>
          <w:b/>
          <w:bCs/>
          <w:sz w:val="18"/>
          <w:szCs w:val="18"/>
        </w:rPr>
        <w:t xml:space="preserve">Acte </w:t>
      </w:r>
      <w:r w:rsidRPr="00FB3BCD">
        <w:rPr>
          <w:rFonts w:ascii="Verdana" w:hAnsi="Verdana" w:cs="ArialMT"/>
          <w:sz w:val="18"/>
          <w:szCs w:val="18"/>
        </w:rPr>
        <w:t xml:space="preserve">le projet de convention-cadre régissant les principes de fonctionnement et les modalités opérationnelles, techniques, administratives et financières de ce service entre </w:t>
      </w:r>
      <w:r w:rsidR="00992A81">
        <w:rPr>
          <w:rFonts w:ascii="Verdana" w:hAnsi="Verdana" w:cs="ArialMT"/>
          <w:sz w:val="18"/>
          <w:szCs w:val="18"/>
        </w:rPr>
        <w:t xml:space="preserve">la </w:t>
      </w:r>
      <w:r w:rsidRPr="00FB3BCD">
        <w:rPr>
          <w:rFonts w:ascii="Verdana" w:hAnsi="Verdana" w:cs="ArialMT"/>
          <w:sz w:val="18"/>
          <w:szCs w:val="18"/>
        </w:rPr>
        <w:t>commune et la Communauté d’Agglomération de Lens-Liévin ;</w:t>
      </w: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BoldMT"/>
          <w:b/>
          <w:bCs/>
          <w:sz w:val="18"/>
          <w:szCs w:val="18"/>
        </w:rPr>
        <w:t xml:space="preserve">Autorise </w:t>
      </w:r>
      <w:r w:rsidRPr="00FB3BCD">
        <w:rPr>
          <w:rFonts w:ascii="Verdana" w:hAnsi="Verdana" w:cs="ArialMT"/>
          <w:sz w:val="18"/>
          <w:szCs w:val="18"/>
        </w:rPr>
        <w:t xml:space="preserve">le </w:t>
      </w:r>
      <w:r w:rsidR="00992A81">
        <w:rPr>
          <w:rFonts w:ascii="Verdana" w:hAnsi="Verdana" w:cs="ArialMT"/>
          <w:sz w:val="18"/>
          <w:szCs w:val="18"/>
        </w:rPr>
        <w:t>Maire</w:t>
      </w:r>
      <w:r w:rsidRPr="00FB3BCD">
        <w:rPr>
          <w:rFonts w:ascii="Verdana" w:hAnsi="Verdana" w:cs="ArialMT"/>
          <w:sz w:val="18"/>
          <w:szCs w:val="18"/>
        </w:rPr>
        <w:t xml:space="preserve"> à signer la convention</w:t>
      </w:r>
      <w:r w:rsidR="009C5104">
        <w:rPr>
          <w:rFonts w:ascii="Verdana" w:hAnsi="Verdana" w:cs="ArialMT"/>
          <w:sz w:val="18"/>
          <w:szCs w:val="18"/>
        </w:rPr>
        <w:t>-cadre</w:t>
      </w:r>
      <w:bookmarkStart w:id="0" w:name="_GoBack"/>
      <w:bookmarkEnd w:id="0"/>
      <w:r w:rsidRPr="00FB3BCD">
        <w:rPr>
          <w:rFonts w:ascii="Verdana" w:hAnsi="Verdana" w:cs="ArialMT"/>
          <w:sz w:val="18"/>
          <w:szCs w:val="18"/>
        </w:rPr>
        <w:t xml:space="preserve"> ainsi que tout document s’y rapportant ;</w:t>
      </w: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r w:rsidRPr="00FB3BCD">
        <w:rPr>
          <w:rFonts w:ascii="Verdana" w:hAnsi="Verdana" w:cs="Arial-BoldMT"/>
          <w:b/>
          <w:bCs/>
          <w:sz w:val="18"/>
          <w:szCs w:val="18"/>
        </w:rPr>
        <w:t xml:space="preserve">Précise </w:t>
      </w:r>
      <w:r w:rsidRPr="00FB3BCD">
        <w:rPr>
          <w:rFonts w:ascii="Verdana" w:hAnsi="Verdana" w:cs="ArialMT"/>
          <w:sz w:val="18"/>
          <w:szCs w:val="18"/>
        </w:rPr>
        <w:t>que les crédits nécessaires au fonctionnement de ce service commun seront prévus au budget de chaque exercice ;</w:t>
      </w:r>
    </w:p>
    <w:p w:rsidR="005E2A8A" w:rsidRPr="00FB3BCD" w:rsidRDefault="005E2A8A" w:rsidP="00FB3BCD">
      <w:pPr>
        <w:autoSpaceDE w:val="0"/>
        <w:autoSpaceDN w:val="0"/>
        <w:adjustRightInd w:val="0"/>
        <w:spacing w:after="0" w:line="286" w:lineRule="auto"/>
        <w:jc w:val="both"/>
        <w:rPr>
          <w:rFonts w:ascii="Verdana" w:hAnsi="Verdana" w:cs="ArialMT"/>
          <w:sz w:val="18"/>
          <w:szCs w:val="18"/>
        </w:rPr>
      </w:pPr>
    </w:p>
    <w:p w:rsidR="005E2A8A" w:rsidRPr="00FB3BCD" w:rsidRDefault="005E2A8A" w:rsidP="00FB3BCD">
      <w:pPr>
        <w:autoSpaceDE w:val="0"/>
        <w:autoSpaceDN w:val="0"/>
        <w:adjustRightInd w:val="0"/>
        <w:spacing w:after="0" w:line="286" w:lineRule="auto"/>
        <w:jc w:val="both"/>
        <w:rPr>
          <w:rFonts w:ascii="Verdana" w:hAnsi="Verdana"/>
          <w:sz w:val="18"/>
          <w:szCs w:val="18"/>
        </w:rPr>
      </w:pPr>
      <w:r w:rsidRPr="00FB3BCD">
        <w:rPr>
          <w:rFonts w:ascii="Verdana" w:hAnsi="Verdana" w:cs="ArialMT"/>
          <w:sz w:val="18"/>
          <w:szCs w:val="18"/>
        </w:rPr>
        <w:t>Fait en séance les jour, mois et an que dessus,</w:t>
      </w:r>
    </w:p>
    <w:sectPr w:rsidR="005E2A8A" w:rsidRPr="00FB3B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D93E15"/>
    <w:multiLevelType w:val="hybridMultilevel"/>
    <w:tmpl w:val="170EC728"/>
    <w:lvl w:ilvl="0" w:tplc="FCD6496C">
      <w:numFmt w:val="bullet"/>
      <w:lvlText w:val="•"/>
      <w:lvlJc w:val="left"/>
      <w:pPr>
        <w:ind w:left="720" w:hanging="360"/>
      </w:pPr>
      <w:rPr>
        <w:rFonts w:ascii="Verdana" w:eastAsiaTheme="minorHAnsi" w:hAnsi="Verdana"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FA253F"/>
    <w:multiLevelType w:val="hybridMultilevel"/>
    <w:tmpl w:val="33F6E1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C9A78FD"/>
    <w:multiLevelType w:val="hybridMultilevel"/>
    <w:tmpl w:val="5EC07726"/>
    <w:lvl w:ilvl="0" w:tplc="3D08D25A">
      <w:numFmt w:val="bullet"/>
      <w:lvlText w:val="•"/>
      <w:lvlJc w:val="left"/>
      <w:pPr>
        <w:ind w:left="720" w:hanging="360"/>
      </w:pPr>
      <w:rPr>
        <w:rFonts w:ascii="Verdana" w:eastAsiaTheme="minorHAnsi" w:hAnsi="Verdana"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0AA17B4"/>
    <w:multiLevelType w:val="hybridMultilevel"/>
    <w:tmpl w:val="1D5E23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A8A"/>
    <w:rsid w:val="000F23EE"/>
    <w:rsid w:val="001B03F2"/>
    <w:rsid w:val="00201141"/>
    <w:rsid w:val="00263FC6"/>
    <w:rsid w:val="002C4EF0"/>
    <w:rsid w:val="003D51C3"/>
    <w:rsid w:val="004D796A"/>
    <w:rsid w:val="005E2A8A"/>
    <w:rsid w:val="0062166F"/>
    <w:rsid w:val="006F5958"/>
    <w:rsid w:val="00735EB1"/>
    <w:rsid w:val="0074653E"/>
    <w:rsid w:val="007C6BF8"/>
    <w:rsid w:val="00992A81"/>
    <w:rsid w:val="009C5104"/>
    <w:rsid w:val="00AE2DDE"/>
    <w:rsid w:val="00FB3B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5A8AB"/>
  <w15:chartTrackingRefBased/>
  <w15:docId w15:val="{C01A0258-2B5D-4FD2-931E-4E9659658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E2A8A"/>
    <w:rPr>
      <w:color w:val="0000FF" w:themeColor="hyperlink"/>
      <w:u w:val="single"/>
    </w:rPr>
  </w:style>
  <w:style w:type="character" w:styleId="Mentionnonrsolue">
    <w:name w:val="Unresolved Mention"/>
    <w:basedOn w:val="Policepardfaut"/>
    <w:uiPriority w:val="99"/>
    <w:semiHidden/>
    <w:unhideWhenUsed/>
    <w:rsid w:val="005E2A8A"/>
    <w:rPr>
      <w:color w:val="605E5C"/>
      <w:shd w:val="clear" w:color="auto" w:fill="E1DFDD"/>
    </w:rPr>
  </w:style>
  <w:style w:type="paragraph" w:styleId="Corpsdetexte">
    <w:name w:val="Body Text"/>
    <w:basedOn w:val="Normal"/>
    <w:link w:val="CorpsdetexteCar"/>
    <w:uiPriority w:val="99"/>
    <w:semiHidden/>
    <w:unhideWhenUsed/>
    <w:rsid w:val="000F23EE"/>
    <w:pPr>
      <w:spacing w:after="120"/>
    </w:pPr>
  </w:style>
  <w:style w:type="character" w:customStyle="1" w:styleId="CorpsdetexteCar">
    <w:name w:val="Corps de texte Car"/>
    <w:basedOn w:val="Policepardfaut"/>
    <w:link w:val="Corpsdetexte"/>
    <w:uiPriority w:val="99"/>
    <w:semiHidden/>
    <w:rsid w:val="000F23EE"/>
  </w:style>
  <w:style w:type="paragraph" w:styleId="Paragraphedeliste">
    <w:name w:val="List Paragraph"/>
    <w:basedOn w:val="Normal"/>
    <w:uiPriority w:val="34"/>
    <w:qFormat/>
    <w:rsid w:val="004D79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890</Words>
  <Characters>4895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CALL</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Beaucamp Cécile</dc:creator>
  <cp:keywords/>
  <dc:description/>
  <cp:lastModifiedBy>Beaucamp Cécile</cp:lastModifiedBy>
  <cp:revision>12</cp:revision>
  <dcterms:created xsi:type="dcterms:W3CDTF">2023-07-28T13:25:00Z</dcterms:created>
  <dcterms:modified xsi:type="dcterms:W3CDTF">2023-08-02T15:59:00Z</dcterms:modified>
</cp:coreProperties>
</file>